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92FD" w14:textId="77777777" w:rsidR="0049291E" w:rsidRPr="0049291E" w:rsidRDefault="0049291E" w:rsidP="0049291E">
      <w:pPr>
        <w:pStyle w:val="NormalWeb"/>
        <w:shd w:val="clear" w:color="auto" w:fill="FFFFFF"/>
        <w:spacing w:before="0" w:beforeAutospacing="0"/>
        <w:rPr>
          <w:rFonts w:ascii="Lato" w:hAnsi="Lato"/>
          <w:color w:val="595959"/>
          <w:sz w:val="20"/>
          <w:szCs w:val="20"/>
        </w:rPr>
      </w:pPr>
      <w:r w:rsidRPr="0049291E">
        <w:rPr>
          <w:rStyle w:val="Strong"/>
          <w:rFonts w:ascii="Lato" w:eastAsiaTheme="majorEastAsia" w:hAnsi="Lato"/>
          <w:color w:val="595959"/>
          <w:sz w:val="20"/>
          <w:szCs w:val="20"/>
        </w:rPr>
        <w:t>EPX</w:t>
      </w:r>
      <w:r w:rsidRPr="0049291E">
        <w:rPr>
          <w:rFonts w:ascii="Lato" w:hAnsi="Lato"/>
          <w:color w:val="595959"/>
          <w:sz w:val="20"/>
          <w:szCs w:val="20"/>
        </w:rPr>
        <w:t> is the VAL6 Series’ most powerful, yet efficient model ever. With the enlarged combustion chamber, 20% larger radiation disk and improved atomization, the coexistence of power and economy is now possible.</w:t>
      </w:r>
    </w:p>
    <w:p w14:paraId="0840CFB3" w14:textId="77777777" w:rsidR="0049291E" w:rsidRPr="0049291E" w:rsidRDefault="0049291E" w:rsidP="0049291E">
      <w:pPr>
        <w:pStyle w:val="NormalWeb"/>
        <w:shd w:val="clear" w:color="auto" w:fill="FFFFFF"/>
        <w:spacing w:before="0" w:beforeAutospacing="0"/>
        <w:rPr>
          <w:rFonts w:ascii="Lato" w:hAnsi="Lato"/>
          <w:color w:val="595959"/>
          <w:sz w:val="20"/>
          <w:szCs w:val="20"/>
        </w:rPr>
      </w:pPr>
      <w:r w:rsidRPr="0049291E">
        <w:rPr>
          <w:rStyle w:val="Strong"/>
          <w:rFonts w:ascii="Lato" w:eastAsiaTheme="majorEastAsia" w:hAnsi="Lato"/>
          <w:color w:val="595959"/>
          <w:sz w:val="20"/>
          <w:szCs w:val="20"/>
        </w:rPr>
        <w:t>EPX</w:t>
      </w:r>
      <w:r w:rsidRPr="0049291E">
        <w:rPr>
          <w:rFonts w:ascii="Lato" w:hAnsi="Lato"/>
          <w:color w:val="595959"/>
          <w:sz w:val="20"/>
          <w:szCs w:val="20"/>
        </w:rPr>
        <w:t xml:space="preserve"> features a </w:t>
      </w:r>
      <w:proofErr w:type="gramStart"/>
      <w:r w:rsidRPr="0049291E">
        <w:rPr>
          <w:rFonts w:ascii="Lato" w:hAnsi="Lato"/>
          <w:color w:val="595959"/>
          <w:sz w:val="20"/>
          <w:szCs w:val="20"/>
        </w:rPr>
        <w:t>state of the art</w:t>
      </w:r>
      <w:proofErr w:type="gramEnd"/>
      <w:r w:rsidRPr="0049291E">
        <w:rPr>
          <w:rFonts w:ascii="Lato" w:hAnsi="Lato"/>
          <w:color w:val="595959"/>
          <w:sz w:val="20"/>
          <w:szCs w:val="20"/>
        </w:rPr>
        <w:t xml:space="preserve"> High/Low output control that enables its user to choose between a high or low output setting, thus making it very economical.</w:t>
      </w:r>
    </w:p>
    <w:p w14:paraId="396CCD0F" w14:textId="77777777" w:rsidR="0049291E" w:rsidRPr="0049291E" w:rsidRDefault="0049291E" w:rsidP="0049291E">
      <w:pPr>
        <w:pStyle w:val="NormalWeb"/>
        <w:shd w:val="clear" w:color="auto" w:fill="FFFFFF"/>
        <w:spacing w:before="0" w:beforeAutospacing="0"/>
        <w:rPr>
          <w:rFonts w:ascii="Lato" w:hAnsi="Lato"/>
          <w:color w:val="595959"/>
          <w:sz w:val="20"/>
          <w:szCs w:val="20"/>
        </w:rPr>
      </w:pPr>
      <w:r w:rsidRPr="0049291E">
        <w:rPr>
          <w:rStyle w:val="Strong"/>
          <w:rFonts w:ascii="Lato" w:eastAsiaTheme="majorEastAsia" w:hAnsi="Lato"/>
          <w:color w:val="595959"/>
          <w:sz w:val="20"/>
          <w:szCs w:val="20"/>
        </w:rPr>
        <w:t>EPX</w:t>
      </w:r>
      <w:r w:rsidRPr="0049291E">
        <w:rPr>
          <w:rFonts w:ascii="Lato" w:hAnsi="Lato"/>
          <w:color w:val="595959"/>
          <w:sz w:val="20"/>
          <w:szCs w:val="20"/>
        </w:rPr>
        <w:t xml:space="preserve"> also boasts an Advanced Monitoring System that includes automatic shutdown. In the event that the main body reaches above normal </w:t>
      </w:r>
      <w:proofErr w:type="gramStart"/>
      <w:r w:rsidRPr="0049291E">
        <w:rPr>
          <w:rFonts w:ascii="Lato" w:hAnsi="Lato"/>
          <w:color w:val="595959"/>
          <w:sz w:val="20"/>
          <w:szCs w:val="20"/>
        </w:rPr>
        <w:t>temperatures</w:t>
      </w:r>
      <w:proofErr w:type="gramEnd"/>
      <w:r w:rsidRPr="0049291E">
        <w:rPr>
          <w:rFonts w:ascii="Lato" w:hAnsi="Lato"/>
          <w:color w:val="595959"/>
          <w:sz w:val="20"/>
          <w:szCs w:val="20"/>
        </w:rPr>
        <w:t xml:space="preserve"> or the system detects over voltage conditions, the heater will automatically shutdown to prevent malfunction of main components.</w:t>
      </w:r>
    </w:p>
    <w:p w14:paraId="762AD3E7" w14:textId="77777777" w:rsidR="0049291E" w:rsidRPr="0049291E" w:rsidRDefault="0049291E" w:rsidP="0049291E">
      <w:pPr>
        <w:shd w:val="clear" w:color="auto" w:fill="FFFFFF"/>
        <w:spacing w:line="240" w:lineRule="auto"/>
        <w:outlineLvl w:val="2"/>
        <w:rPr>
          <w:rFonts w:ascii="Raleway" w:eastAsia="Times New Roman" w:hAnsi="Raleway" w:cs="Times New Roman"/>
          <w:b/>
          <w:bCs/>
          <w:color w:val="333333"/>
          <w:kern w:val="0"/>
          <w:sz w:val="20"/>
          <w:szCs w:val="20"/>
          <w14:ligatures w14:val="none"/>
        </w:rPr>
      </w:pPr>
      <w:r w:rsidRPr="0049291E">
        <w:rPr>
          <w:rFonts w:ascii="Raleway" w:eastAsia="Times New Roman" w:hAnsi="Raleway" w:cs="Times New Roman"/>
          <w:b/>
          <w:bCs/>
          <w:color w:val="333333"/>
          <w:kern w:val="0"/>
          <w:sz w:val="20"/>
          <w:szCs w:val="20"/>
          <w14:ligatures w14:val="none"/>
        </w:rPr>
        <w:t>Advantages</w:t>
      </w:r>
    </w:p>
    <w:p w14:paraId="64102D97" w14:textId="77777777" w:rsidR="0049291E" w:rsidRPr="0049291E" w:rsidRDefault="0049291E" w:rsidP="0049291E">
      <w:pPr>
        <w:shd w:val="clear" w:color="auto" w:fill="FFFFFF"/>
        <w:spacing w:after="100" w:afterAutospacing="1" w:line="240" w:lineRule="auto"/>
        <w:rPr>
          <w:rFonts w:ascii="Lato" w:eastAsia="Times New Roman" w:hAnsi="Lato" w:cs="Times New Roman"/>
          <w:color w:val="595959"/>
          <w:kern w:val="0"/>
          <w:sz w:val="20"/>
          <w:szCs w:val="20"/>
          <w14:ligatures w14:val="none"/>
        </w:rPr>
      </w:pPr>
      <w:r w:rsidRPr="0049291E">
        <w:rPr>
          <w:rFonts w:ascii="Lato" w:eastAsia="Times New Roman" w:hAnsi="Lato" w:cs="Times New Roman"/>
          <w:b/>
          <w:bCs/>
          <w:color w:val="595959"/>
          <w:kern w:val="0"/>
          <w:sz w:val="20"/>
          <w:szCs w:val="20"/>
          <w14:ligatures w14:val="none"/>
        </w:rPr>
        <w:t>LARGER RADIATION DISK</w:t>
      </w:r>
      <w:r w:rsidRPr="0049291E">
        <w:rPr>
          <w:rFonts w:ascii="Lato" w:eastAsia="Times New Roman" w:hAnsi="Lato" w:cs="Times New Roman"/>
          <w:color w:val="595959"/>
          <w:kern w:val="0"/>
          <w:sz w:val="20"/>
          <w:szCs w:val="20"/>
          <w14:ligatures w14:val="none"/>
        </w:rPr>
        <w:t xml:space="preserve"> – Compared to our regular VAL6 series, the radiation disk is 20% larger. Because of this, the EPX </w:t>
      </w:r>
      <w:proofErr w:type="gramStart"/>
      <w:r w:rsidRPr="0049291E">
        <w:rPr>
          <w:rFonts w:ascii="Lato" w:eastAsia="Times New Roman" w:hAnsi="Lato" w:cs="Times New Roman"/>
          <w:color w:val="595959"/>
          <w:kern w:val="0"/>
          <w:sz w:val="20"/>
          <w:szCs w:val="20"/>
          <w14:ligatures w14:val="none"/>
        </w:rPr>
        <w:t>is able to</w:t>
      </w:r>
      <w:proofErr w:type="gramEnd"/>
      <w:r w:rsidRPr="0049291E">
        <w:rPr>
          <w:rFonts w:ascii="Lato" w:eastAsia="Times New Roman" w:hAnsi="Lato" w:cs="Times New Roman"/>
          <w:color w:val="595959"/>
          <w:kern w:val="0"/>
          <w:sz w:val="20"/>
          <w:szCs w:val="20"/>
          <w14:ligatures w14:val="none"/>
        </w:rPr>
        <w:t xml:space="preserve"> radiate the infrared heat to objects further and wider away.</w:t>
      </w:r>
    </w:p>
    <w:p w14:paraId="5BB1F09E" w14:textId="77777777" w:rsidR="0049291E" w:rsidRPr="0049291E" w:rsidRDefault="0049291E" w:rsidP="0049291E">
      <w:pPr>
        <w:shd w:val="clear" w:color="auto" w:fill="FFFFFF"/>
        <w:spacing w:after="100" w:afterAutospacing="1" w:line="240" w:lineRule="auto"/>
        <w:rPr>
          <w:rFonts w:ascii="Lato" w:eastAsia="Times New Roman" w:hAnsi="Lato" w:cs="Times New Roman"/>
          <w:color w:val="595959"/>
          <w:kern w:val="0"/>
          <w:sz w:val="20"/>
          <w:szCs w:val="20"/>
          <w14:ligatures w14:val="none"/>
        </w:rPr>
      </w:pPr>
      <w:r w:rsidRPr="0049291E">
        <w:rPr>
          <w:rFonts w:ascii="Lato" w:eastAsia="Times New Roman" w:hAnsi="Lato" w:cs="Times New Roman"/>
          <w:b/>
          <w:bCs/>
          <w:color w:val="595959"/>
          <w:kern w:val="0"/>
          <w:sz w:val="20"/>
          <w:szCs w:val="20"/>
          <w14:ligatures w14:val="none"/>
        </w:rPr>
        <w:t>HIGH/LOW OUTPUT CONTROL</w:t>
      </w:r>
      <w:r w:rsidRPr="0049291E">
        <w:rPr>
          <w:rFonts w:ascii="Lato" w:eastAsia="Times New Roman" w:hAnsi="Lato" w:cs="Times New Roman"/>
          <w:color w:val="595959"/>
          <w:kern w:val="0"/>
          <w:sz w:val="20"/>
          <w:szCs w:val="20"/>
          <w14:ligatures w14:val="none"/>
        </w:rPr>
        <w:t xml:space="preserve"> – The EPX has </w:t>
      </w:r>
      <w:proofErr w:type="gramStart"/>
      <w:r w:rsidRPr="0049291E">
        <w:rPr>
          <w:rFonts w:ascii="Lato" w:eastAsia="Times New Roman" w:hAnsi="Lato" w:cs="Times New Roman"/>
          <w:color w:val="595959"/>
          <w:kern w:val="0"/>
          <w:sz w:val="20"/>
          <w:szCs w:val="20"/>
          <w14:ligatures w14:val="none"/>
        </w:rPr>
        <w:t>an output</w:t>
      </w:r>
      <w:proofErr w:type="gramEnd"/>
      <w:r w:rsidRPr="0049291E">
        <w:rPr>
          <w:rFonts w:ascii="Lato" w:eastAsia="Times New Roman" w:hAnsi="Lato" w:cs="Times New Roman"/>
          <w:color w:val="595959"/>
          <w:kern w:val="0"/>
          <w:sz w:val="20"/>
          <w:szCs w:val="20"/>
          <w14:ligatures w14:val="none"/>
        </w:rPr>
        <w:t xml:space="preserve"> control that enables its user to choose between a high or low output thus making it very economical.</w:t>
      </w:r>
    </w:p>
    <w:p w14:paraId="5468B36A" w14:textId="77777777" w:rsidR="0049291E" w:rsidRPr="0049291E" w:rsidRDefault="0049291E" w:rsidP="0049291E">
      <w:pPr>
        <w:shd w:val="clear" w:color="auto" w:fill="FFFFFF"/>
        <w:spacing w:after="100" w:afterAutospacing="1" w:line="240" w:lineRule="auto"/>
        <w:rPr>
          <w:rFonts w:ascii="Lato" w:eastAsia="Times New Roman" w:hAnsi="Lato" w:cs="Times New Roman"/>
          <w:color w:val="595959"/>
          <w:kern w:val="0"/>
          <w:sz w:val="20"/>
          <w:szCs w:val="20"/>
          <w14:ligatures w14:val="none"/>
        </w:rPr>
      </w:pPr>
      <w:r w:rsidRPr="0049291E">
        <w:rPr>
          <w:rFonts w:ascii="Lato" w:eastAsia="Times New Roman" w:hAnsi="Lato" w:cs="Times New Roman"/>
          <w:b/>
          <w:bCs/>
          <w:color w:val="595959"/>
          <w:kern w:val="0"/>
          <w:sz w:val="20"/>
          <w:szCs w:val="20"/>
          <w14:ligatures w14:val="none"/>
        </w:rPr>
        <w:t>LONG OPERATIONAL TIME</w:t>
      </w:r>
      <w:r w:rsidRPr="0049291E">
        <w:rPr>
          <w:rFonts w:ascii="Lato" w:eastAsia="Times New Roman" w:hAnsi="Lato" w:cs="Times New Roman"/>
          <w:color w:val="595959"/>
          <w:kern w:val="0"/>
          <w:sz w:val="20"/>
          <w:szCs w:val="20"/>
          <w14:ligatures w14:val="none"/>
        </w:rPr>
        <w:t xml:space="preserve"> – With a </w:t>
      </w:r>
      <w:proofErr w:type="gramStart"/>
      <w:r w:rsidRPr="0049291E">
        <w:rPr>
          <w:rFonts w:ascii="Lato" w:eastAsia="Times New Roman" w:hAnsi="Lato" w:cs="Times New Roman"/>
          <w:color w:val="595959"/>
          <w:kern w:val="0"/>
          <w:sz w:val="20"/>
          <w:szCs w:val="20"/>
          <w14:ligatures w14:val="none"/>
        </w:rPr>
        <w:t>15 gallon</w:t>
      </w:r>
      <w:proofErr w:type="gramEnd"/>
      <w:r w:rsidRPr="0049291E">
        <w:rPr>
          <w:rFonts w:ascii="Lato" w:eastAsia="Times New Roman" w:hAnsi="Lato" w:cs="Times New Roman"/>
          <w:color w:val="595959"/>
          <w:kern w:val="0"/>
          <w:sz w:val="20"/>
          <w:szCs w:val="20"/>
          <w14:ligatures w14:val="none"/>
        </w:rPr>
        <w:t xml:space="preserve"> tank, the EPX is able to operate continuously for 20 </w:t>
      </w:r>
      <w:proofErr w:type="spellStart"/>
      <w:r w:rsidRPr="0049291E">
        <w:rPr>
          <w:rFonts w:ascii="Lato" w:eastAsia="Times New Roman" w:hAnsi="Lato" w:cs="Times New Roman"/>
          <w:color w:val="595959"/>
          <w:kern w:val="0"/>
          <w:sz w:val="20"/>
          <w:szCs w:val="20"/>
          <w14:ligatures w14:val="none"/>
        </w:rPr>
        <w:t>hrs</w:t>
      </w:r>
      <w:proofErr w:type="spellEnd"/>
      <w:r w:rsidRPr="0049291E">
        <w:rPr>
          <w:rFonts w:ascii="Lato" w:eastAsia="Times New Roman" w:hAnsi="Lato" w:cs="Times New Roman"/>
          <w:color w:val="595959"/>
          <w:kern w:val="0"/>
          <w:sz w:val="20"/>
          <w:szCs w:val="20"/>
          <w14:ligatures w14:val="none"/>
        </w:rPr>
        <w:t xml:space="preserve"> on the low output setting and 15 </w:t>
      </w:r>
      <w:proofErr w:type="spellStart"/>
      <w:r w:rsidRPr="0049291E">
        <w:rPr>
          <w:rFonts w:ascii="Lato" w:eastAsia="Times New Roman" w:hAnsi="Lato" w:cs="Times New Roman"/>
          <w:color w:val="595959"/>
          <w:kern w:val="0"/>
          <w:sz w:val="20"/>
          <w:szCs w:val="20"/>
          <w14:ligatures w14:val="none"/>
        </w:rPr>
        <w:t>hrs</w:t>
      </w:r>
      <w:proofErr w:type="spellEnd"/>
      <w:r w:rsidRPr="0049291E">
        <w:rPr>
          <w:rFonts w:ascii="Lato" w:eastAsia="Times New Roman" w:hAnsi="Lato" w:cs="Times New Roman"/>
          <w:color w:val="595959"/>
          <w:kern w:val="0"/>
          <w:sz w:val="20"/>
          <w:szCs w:val="20"/>
          <w14:ligatures w14:val="none"/>
        </w:rPr>
        <w:t xml:space="preserve"> on the high output setting. This enables it to operate all night long without refueling.</w:t>
      </w:r>
    </w:p>
    <w:p w14:paraId="4FB7D76D" w14:textId="77777777" w:rsidR="0049291E" w:rsidRPr="0049291E" w:rsidRDefault="0049291E" w:rsidP="0049291E">
      <w:pPr>
        <w:shd w:val="clear" w:color="auto" w:fill="FFFFFF"/>
        <w:spacing w:after="100" w:afterAutospacing="1" w:line="240" w:lineRule="auto"/>
        <w:rPr>
          <w:rFonts w:ascii="Lato" w:eastAsia="Times New Roman" w:hAnsi="Lato" w:cs="Times New Roman"/>
          <w:color w:val="595959"/>
          <w:kern w:val="0"/>
          <w:sz w:val="20"/>
          <w:szCs w:val="20"/>
          <w14:ligatures w14:val="none"/>
        </w:rPr>
      </w:pPr>
      <w:r w:rsidRPr="0049291E">
        <w:rPr>
          <w:rFonts w:ascii="Lato" w:eastAsia="Times New Roman" w:hAnsi="Lato" w:cs="Times New Roman"/>
          <w:b/>
          <w:bCs/>
          <w:color w:val="595959"/>
          <w:kern w:val="0"/>
          <w:sz w:val="20"/>
          <w:szCs w:val="20"/>
          <w14:ligatures w14:val="none"/>
        </w:rPr>
        <w:t>BUILT IN HEATER FOR FUEL LINE</w:t>
      </w:r>
      <w:r w:rsidRPr="0049291E">
        <w:rPr>
          <w:rFonts w:ascii="Lato" w:eastAsia="Times New Roman" w:hAnsi="Lato" w:cs="Times New Roman"/>
          <w:color w:val="595959"/>
          <w:kern w:val="0"/>
          <w:sz w:val="20"/>
          <w:szCs w:val="20"/>
          <w14:ligatures w14:val="none"/>
        </w:rPr>
        <w:t> – As ambient temperature decreases, viscosity increases, to counterbalance this effect, a heater is built into the fuel line to keep the fuel moving smoothly.</w:t>
      </w:r>
    </w:p>
    <w:p w14:paraId="5AD05C58" w14:textId="77777777" w:rsidR="0049291E" w:rsidRPr="0049291E" w:rsidRDefault="0049291E" w:rsidP="0049291E">
      <w:pPr>
        <w:shd w:val="clear" w:color="auto" w:fill="FFFFFF"/>
        <w:spacing w:after="100" w:afterAutospacing="1" w:line="240" w:lineRule="auto"/>
        <w:rPr>
          <w:rFonts w:ascii="Lato" w:eastAsia="Times New Roman" w:hAnsi="Lato" w:cs="Times New Roman"/>
          <w:color w:val="595959"/>
          <w:kern w:val="0"/>
          <w:sz w:val="20"/>
          <w:szCs w:val="20"/>
          <w14:ligatures w14:val="none"/>
        </w:rPr>
      </w:pPr>
      <w:r w:rsidRPr="0049291E">
        <w:rPr>
          <w:rFonts w:ascii="Lato" w:eastAsia="Times New Roman" w:hAnsi="Lato" w:cs="Times New Roman"/>
          <w:b/>
          <w:bCs/>
          <w:color w:val="595959"/>
          <w:kern w:val="0"/>
          <w:sz w:val="20"/>
          <w:szCs w:val="20"/>
          <w14:ligatures w14:val="none"/>
        </w:rPr>
        <w:t>BUILT IN THERMOSTAT</w:t>
      </w:r>
      <w:r w:rsidRPr="0049291E">
        <w:rPr>
          <w:rFonts w:ascii="Lato" w:eastAsia="Times New Roman" w:hAnsi="Lato" w:cs="Times New Roman"/>
          <w:color w:val="595959"/>
          <w:kern w:val="0"/>
          <w:sz w:val="20"/>
          <w:szCs w:val="20"/>
          <w14:ligatures w14:val="none"/>
        </w:rPr>
        <w:t> – The surrounding temperature can be maintained by the built in thermostat. An external thermostat can also be attached via a connector to control temperatures that are a distance away.</w:t>
      </w:r>
    </w:p>
    <w:p w14:paraId="06737D74" w14:textId="77777777" w:rsidR="0049291E" w:rsidRDefault="0049291E" w:rsidP="0049291E">
      <w:pPr>
        <w:shd w:val="clear" w:color="auto" w:fill="FFFFFF"/>
        <w:spacing w:after="100" w:afterAutospacing="1" w:line="240" w:lineRule="auto"/>
        <w:rPr>
          <w:rFonts w:ascii="Lato" w:eastAsia="Times New Roman" w:hAnsi="Lato" w:cs="Times New Roman"/>
          <w:color w:val="595959"/>
          <w:kern w:val="0"/>
          <w:sz w:val="20"/>
          <w:szCs w:val="20"/>
          <w14:ligatures w14:val="none"/>
        </w:rPr>
      </w:pPr>
      <w:r w:rsidRPr="0049291E">
        <w:rPr>
          <w:rFonts w:ascii="Lato" w:eastAsia="Times New Roman" w:hAnsi="Lato" w:cs="Times New Roman"/>
          <w:b/>
          <w:bCs/>
          <w:color w:val="595959"/>
          <w:kern w:val="0"/>
          <w:sz w:val="20"/>
          <w:szCs w:val="20"/>
          <w14:ligatures w14:val="none"/>
        </w:rPr>
        <w:t>ADVANCED MONITORING SYSTEM</w:t>
      </w:r>
      <w:r w:rsidRPr="0049291E">
        <w:rPr>
          <w:rFonts w:ascii="Lato" w:eastAsia="Times New Roman" w:hAnsi="Lato" w:cs="Times New Roman"/>
          <w:color w:val="595959"/>
          <w:kern w:val="0"/>
          <w:sz w:val="20"/>
          <w:szCs w:val="20"/>
          <w14:ligatures w14:val="none"/>
        </w:rPr>
        <w:t> – Color indication lamps are equipped in the main control panel. Not only does this make the mode of operation available, but prompt troubleshooting is now possible by attaining precise information via various safety devices.</w:t>
      </w:r>
    </w:p>
    <w:p w14:paraId="14058F12" w14:textId="6007F875" w:rsidR="0049291E" w:rsidRPr="0049291E" w:rsidRDefault="0049291E" w:rsidP="0049291E">
      <w:pPr>
        <w:shd w:val="clear" w:color="auto" w:fill="FFFFFF"/>
        <w:spacing w:after="100" w:afterAutospacing="1" w:line="240" w:lineRule="auto"/>
        <w:jc w:val="center"/>
        <w:rPr>
          <w:rFonts w:ascii="Lato" w:eastAsia="Times New Roman" w:hAnsi="Lato" w:cs="Times New Roman"/>
          <w:color w:val="595959"/>
          <w:kern w:val="0"/>
          <w:sz w:val="20"/>
          <w:szCs w:val="20"/>
          <w14:ligatures w14:val="none"/>
        </w:rPr>
      </w:pPr>
      <w:r>
        <w:rPr>
          <w:noProof/>
        </w:rPr>
        <w:lastRenderedPageBreak/>
        <w:drawing>
          <wp:inline distT="0" distB="0" distL="0" distR="0" wp14:anchorId="3056A313" wp14:editId="54266545">
            <wp:extent cx="4772025" cy="4772025"/>
            <wp:effectExtent l="0" t="0" r="9525" b="9525"/>
            <wp:docPr id="1" name="Picture 1" descr="Advanced Monitoring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anced Monitoring Syste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72025" cy="4772025"/>
                    </a:xfrm>
                    <a:prstGeom prst="rect">
                      <a:avLst/>
                    </a:prstGeom>
                    <a:noFill/>
                    <a:ln>
                      <a:noFill/>
                    </a:ln>
                  </pic:spPr>
                </pic:pic>
              </a:graphicData>
            </a:graphic>
          </wp:inline>
        </w:drawing>
      </w:r>
      <w:r>
        <w:rPr>
          <w:rFonts w:ascii="Lato" w:eastAsia="Times New Roman" w:hAnsi="Lato" w:cs="Times New Roman"/>
          <w:noProof/>
          <w:color w:val="595959"/>
          <w:kern w:val="0"/>
          <w:sz w:val="20"/>
          <w:szCs w:val="20"/>
        </w:rPr>
        <w:drawing>
          <wp:inline distT="0" distB="0" distL="0" distR="0" wp14:anchorId="2359E755" wp14:editId="2D01411A">
            <wp:extent cx="5334000" cy="3360533"/>
            <wp:effectExtent l="0" t="0" r="0" b="0"/>
            <wp:docPr id="20211919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191907" name="Picture 2021191907"/>
                    <pic:cNvPicPr/>
                  </pic:nvPicPr>
                  <pic:blipFill>
                    <a:blip r:embed="rId5">
                      <a:extLst>
                        <a:ext uri="{28A0092B-C50C-407E-A947-70E740481C1C}">
                          <a14:useLocalDpi xmlns:a14="http://schemas.microsoft.com/office/drawing/2010/main" val="0"/>
                        </a:ext>
                      </a:extLst>
                    </a:blip>
                    <a:stretch>
                      <a:fillRect/>
                    </a:stretch>
                  </pic:blipFill>
                  <pic:spPr>
                    <a:xfrm>
                      <a:off x="0" y="0"/>
                      <a:ext cx="5335567" cy="3361520"/>
                    </a:xfrm>
                    <a:prstGeom prst="rect">
                      <a:avLst/>
                    </a:prstGeom>
                  </pic:spPr>
                </pic:pic>
              </a:graphicData>
            </a:graphic>
          </wp:inline>
        </w:drawing>
      </w:r>
    </w:p>
    <w:p w14:paraId="17A08AAF" w14:textId="77777777" w:rsidR="0049291E" w:rsidRPr="0049291E" w:rsidRDefault="0049291E" w:rsidP="0049291E">
      <w:pPr>
        <w:shd w:val="clear" w:color="auto" w:fill="FFFFFF"/>
        <w:spacing w:after="100" w:afterAutospacing="1" w:line="240" w:lineRule="auto"/>
        <w:rPr>
          <w:rFonts w:ascii="Lato" w:eastAsia="Times New Roman" w:hAnsi="Lato" w:cs="Times New Roman"/>
          <w:color w:val="595959"/>
          <w:kern w:val="0"/>
          <w:sz w:val="23"/>
          <w:szCs w:val="23"/>
          <w14:ligatures w14:val="none"/>
        </w:rPr>
      </w:pPr>
      <w:r w:rsidRPr="0049291E">
        <w:rPr>
          <w:rFonts w:ascii="Lato" w:eastAsia="Times New Roman" w:hAnsi="Lato" w:cs="Times New Roman"/>
          <w:color w:val="595959"/>
          <w:kern w:val="0"/>
          <w:sz w:val="23"/>
          <w:szCs w:val="23"/>
          <w14:ligatures w14:val="none"/>
        </w:rPr>
        <w:lastRenderedPageBreak/>
        <w:t> </w:t>
      </w:r>
    </w:p>
    <w:p w14:paraId="777AFB52" w14:textId="77777777" w:rsidR="0049291E" w:rsidRDefault="0049291E"/>
    <w:sectPr w:rsidR="00492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 w:name="Raleway">
    <w:charset w:val="00"/>
    <w:family w:val="auto"/>
    <w:pitch w:val="variable"/>
    <w:sig w:usb0="A00002FF" w:usb1="5000205B"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91E"/>
    <w:rsid w:val="00492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58AA"/>
  <w15:chartTrackingRefBased/>
  <w15:docId w15:val="{F5682346-84C4-4AE4-B110-5D8D0E63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291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9291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9291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9291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9291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9291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9291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9291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9291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91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9291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9291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9291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9291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9291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9291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9291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9291E"/>
    <w:rPr>
      <w:rFonts w:eastAsiaTheme="majorEastAsia" w:cstheme="majorBidi"/>
      <w:color w:val="272727" w:themeColor="text1" w:themeTint="D8"/>
    </w:rPr>
  </w:style>
  <w:style w:type="paragraph" w:styleId="Title">
    <w:name w:val="Title"/>
    <w:basedOn w:val="Normal"/>
    <w:next w:val="Normal"/>
    <w:link w:val="TitleChar"/>
    <w:uiPriority w:val="10"/>
    <w:qFormat/>
    <w:rsid w:val="0049291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29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9291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9291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9291E"/>
    <w:pPr>
      <w:spacing w:before="160"/>
      <w:jc w:val="center"/>
    </w:pPr>
    <w:rPr>
      <w:i/>
      <w:iCs/>
      <w:color w:val="404040" w:themeColor="text1" w:themeTint="BF"/>
    </w:rPr>
  </w:style>
  <w:style w:type="character" w:customStyle="1" w:styleId="QuoteChar">
    <w:name w:val="Quote Char"/>
    <w:basedOn w:val="DefaultParagraphFont"/>
    <w:link w:val="Quote"/>
    <w:uiPriority w:val="29"/>
    <w:rsid w:val="0049291E"/>
    <w:rPr>
      <w:i/>
      <w:iCs/>
      <w:color w:val="404040" w:themeColor="text1" w:themeTint="BF"/>
    </w:rPr>
  </w:style>
  <w:style w:type="paragraph" w:styleId="ListParagraph">
    <w:name w:val="List Paragraph"/>
    <w:basedOn w:val="Normal"/>
    <w:uiPriority w:val="34"/>
    <w:qFormat/>
    <w:rsid w:val="0049291E"/>
    <w:pPr>
      <w:ind w:left="720"/>
      <w:contextualSpacing/>
    </w:pPr>
  </w:style>
  <w:style w:type="character" w:styleId="IntenseEmphasis">
    <w:name w:val="Intense Emphasis"/>
    <w:basedOn w:val="DefaultParagraphFont"/>
    <w:uiPriority w:val="21"/>
    <w:qFormat/>
    <w:rsid w:val="0049291E"/>
    <w:rPr>
      <w:i/>
      <w:iCs/>
      <w:color w:val="0F4761" w:themeColor="accent1" w:themeShade="BF"/>
    </w:rPr>
  </w:style>
  <w:style w:type="paragraph" w:styleId="IntenseQuote">
    <w:name w:val="Intense Quote"/>
    <w:basedOn w:val="Normal"/>
    <w:next w:val="Normal"/>
    <w:link w:val="IntenseQuoteChar"/>
    <w:uiPriority w:val="30"/>
    <w:qFormat/>
    <w:rsid w:val="0049291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9291E"/>
    <w:rPr>
      <w:i/>
      <w:iCs/>
      <w:color w:val="0F4761" w:themeColor="accent1" w:themeShade="BF"/>
    </w:rPr>
  </w:style>
  <w:style w:type="character" w:styleId="IntenseReference">
    <w:name w:val="Intense Reference"/>
    <w:basedOn w:val="DefaultParagraphFont"/>
    <w:uiPriority w:val="32"/>
    <w:qFormat/>
    <w:rsid w:val="0049291E"/>
    <w:rPr>
      <w:b/>
      <w:bCs/>
      <w:smallCaps/>
      <w:color w:val="0F4761" w:themeColor="accent1" w:themeShade="BF"/>
      <w:spacing w:val="5"/>
    </w:rPr>
  </w:style>
  <w:style w:type="paragraph" w:styleId="NormalWeb">
    <w:name w:val="Normal (Web)"/>
    <w:basedOn w:val="Normal"/>
    <w:uiPriority w:val="99"/>
    <w:semiHidden/>
    <w:unhideWhenUsed/>
    <w:rsid w:val="0049291E"/>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4929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301813">
      <w:bodyDiv w:val="1"/>
      <w:marLeft w:val="0"/>
      <w:marRight w:val="0"/>
      <w:marTop w:val="0"/>
      <w:marBottom w:val="0"/>
      <w:divBdr>
        <w:top w:val="none" w:sz="0" w:space="0" w:color="auto"/>
        <w:left w:val="none" w:sz="0" w:space="0" w:color="auto"/>
        <w:bottom w:val="none" w:sz="0" w:space="0" w:color="auto"/>
        <w:right w:val="none" w:sz="0" w:space="0" w:color="auto"/>
      </w:divBdr>
      <w:divsChild>
        <w:div w:id="569727670">
          <w:marLeft w:val="0"/>
          <w:marRight w:val="0"/>
          <w:marTop w:val="0"/>
          <w:marBottom w:val="0"/>
          <w:divBdr>
            <w:top w:val="none" w:sz="0" w:space="0" w:color="auto"/>
            <w:left w:val="none" w:sz="0" w:space="0" w:color="auto"/>
            <w:bottom w:val="none" w:sz="0" w:space="0" w:color="auto"/>
            <w:right w:val="none" w:sz="0" w:space="0" w:color="auto"/>
          </w:divBdr>
          <w:divsChild>
            <w:div w:id="666595650">
              <w:marLeft w:val="0"/>
              <w:marRight w:val="0"/>
              <w:marTop w:val="0"/>
              <w:marBottom w:val="0"/>
              <w:divBdr>
                <w:top w:val="none" w:sz="0" w:space="0" w:color="auto"/>
                <w:left w:val="none" w:sz="0" w:space="0" w:color="auto"/>
                <w:bottom w:val="none" w:sz="0" w:space="0" w:color="auto"/>
                <w:right w:val="none" w:sz="0" w:space="0" w:color="auto"/>
              </w:divBdr>
              <w:divsChild>
                <w:div w:id="227883904">
                  <w:marLeft w:val="0"/>
                  <w:marRight w:val="0"/>
                  <w:marTop w:val="0"/>
                  <w:marBottom w:val="0"/>
                  <w:divBdr>
                    <w:top w:val="none" w:sz="0" w:space="0" w:color="auto"/>
                    <w:left w:val="none" w:sz="0" w:space="0" w:color="auto"/>
                    <w:bottom w:val="none" w:sz="0" w:space="0" w:color="auto"/>
                    <w:right w:val="none" w:sz="0" w:space="0" w:color="auto"/>
                  </w:divBdr>
                  <w:divsChild>
                    <w:div w:id="10369595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358459947">
          <w:marLeft w:val="0"/>
          <w:marRight w:val="0"/>
          <w:marTop w:val="0"/>
          <w:marBottom w:val="0"/>
          <w:divBdr>
            <w:top w:val="none" w:sz="0" w:space="0" w:color="auto"/>
            <w:left w:val="none" w:sz="0" w:space="0" w:color="auto"/>
            <w:bottom w:val="none" w:sz="0" w:space="0" w:color="auto"/>
            <w:right w:val="none" w:sz="0" w:space="0" w:color="auto"/>
          </w:divBdr>
          <w:divsChild>
            <w:div w:id="2043090330">
              <w:marLeft w:val="0"/>
              <w:marRight w:val="0"/>
              <w:marTop w:val="0"/>
              <w:marBottom w:val="0"/>
              <w:divBdr>
                <w:top w:val="none" w:sz="0" w:space="0" w:color="auto"/>
                <w:left w:val="none" w:sz="0" w:space="0" w:color="auto"/>
                <w:bottom w:val="none" w:sz="0" w:space="0" w:color="auto"/>
                <w:right w:val="none" w:sz="0" w:space="0" w:color="auto"/>
              </w:divBdr>
              <w:divsChild>
                <w:div w:id="1149714209">
                  <w:marLeft w:val="0"/>
                  <w:marRight w:val="0"/>
                  <w:marTop w:val="0"/>
                  <w:marBottom w:val="0"/>
                  <w:divBdr>
                    <w:top w:val="none" w:sz="0" w:space="0" w:color="auto"/>
                    <w:left w:val="none" w:sz="0" w:space="0" w:color="auto"/>
                    <w:bottom w:val="none" w:sz="0" w:space="0" w:color="auto"/>
                    <w:right w:val="none" w:sz="0" w:space="0" w:color="auto"/>
                  </w:divBdr>
                  <w:divsChild>
                    <w:div w:id="1264073036">
                      <w:marLeft w:val="300"/>
                      <w:marRight w:val="300"/>
                      <w:marTop w:val="300"/>
                      <w:marBottom w:val="300"/>
                      <w:divBdr>
                        <w:top w:val="none" w:sz="0" w:space="0" w:color="auto"/>
                        <w:left w:val="none" w:sz="0" w:space="0" w:color="auto"/>
                        <w:bottom w:val="none" w:sz="0" w:space="0" w:color="auto"/>
                        <w:right w:val="none" w:sz="0" w:space="0" w:color="auto"/>
                      </w:divBdr>
                      <w:divsChild>
                        <w:div w:id="70833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78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 Fencing &amp; Supplies</dc:creator>
  <cp:keywords/>
  <dc:description/>
  <cp:lastModifiedBy>Wald Fencing &amp; Supplies</cp:lastModifiedBy>
  <cp:revision>1</cp:revision>
  <dcterms:created xsi:type="dcterms:W3CDTF">2024-01-25T16:20:00Z</dcterms:created>
  <dcterms:modified xsi:type="dcterms:W3CDTF">2024-01-25T16:22:00Z</dcterms:modified>
</cp:coreProperties>
</file>